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napToGrid w:val="false"/>
        <w:spacing w:lineRule="auto" w:line="240" w:before="0" w:after="0"/>
        <w:ind w:left="3061" w:hanging="0"/>
        <w:rPr>
          <w:rFonts w:ascii="Arial" w:hAnsi="Arial"/>
        </w:rPr>
      </w:pPr>
      <w:bookmarkStart w:id="0" w:name="__DdeLink__165_457331721"/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„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Informacja dotycząca Priorytetu 3” </w:t>
      </w:r>
      <w:bookmarkEnd w:id="0"/>
      <w:r>
        <w:rPr>
          <w:rFonts w:cs="Arial" w:ascii="Arial" w:hAnsi="Arial"/>
          <w:i/>
          <w:iCs/>
          <w:sz w:val="20"/>
          <w:szCs w:val="20"/>
        </w:rPr>
        <w:t>-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Załącznik do ogłoszenia o konkursie           nr </w:t>
      </w:r>
      <w:r>
        <w:rPr>
          <w:rFonts w:ascii="Arial" w:hAnsi="Arial"/>
          <w:i/>
          <w:iCs/>
          <w:sz w:val="20"/>
          <w:szCs w:val="20"/>
        </w:rPr>
        <w:t>2</w:t>
      </w:r>
      <w:r>
        <w:rPr>
          <w:rFonts w:ascii="Arial" w:hAnsi="Arial"/>
          <w:i/>
          <w:iCs/>
          <w:sz w:val="20"/>
          <w:szCs w:val="20"/>
        </w:rPr>
        <w:t>/2019 nabór wniosków pracodawców o przyznanie środków KFS w ramach priorytetów ustalonych przez MRPiPS na rok 2019</w:t>
      </w:r>
    </w:p>
    <w:p>
      <w:pPr>
        <w:pStyle w:val="Zawartotabeli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bookmarkStart w:id="1" w:name="_GoBack"/>
      <w:bookmarkStart w:id="2" w:name="_GoBack"/>
      <w:bookmarkEnd w:id="2"/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Zawartotabeli"/>
        <w:jc w:val="center"/>
        <w:rPr/>
      </w:pPr>
      <w:r>
        <w:rPr>
          <w:rFonts w:ascii="Arial" w:hAnsi="Arial"/>
          <w:b/>
          <w:iCs/>
          <w:sz w:val="20"/>
          <w:szCs w:val="20"/>
        </w:rPr>
        <w:t>Wykaz wybranych pracowników, którzy mogą zostać objęci kształceniem ustawicznym finansowanym ze środków KFS w ramach Priorytetu 3) MRPiPS w  2019r.</w:t>
      </w:r>
    </w:p>
    <w:p>
      <w:pPr>
        <w:pStyle w:val="Zawartotabeli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Style w:val="Tabela-Siatka"/>
        <w:tblW w:w="1051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8107"/>
      </w:tblGrid>
      <w:tr>
        <w:trPr/>
        <w:tc>
          <w:tcPr>
            <w:tcW w:w="2405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Podmioty uprawnione do korzystania ze środków KFS w ramach Priorytetu 3) </w:t>
            </w:r>
          </w:p>
        </w:tc>
        <w:tc>
          <w:tcPr>
            <w:tcW w:w="8107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Wybrane grupy pracowników, które mogą być objęte kształceniem ustawicznym</w:t>
            </w:r>
          </w:p>
        </w:tc>
      </w:tr>
      <w:tr>
        <w:trPr>
          <w:trHeight w:val="538" w:hRule="atLeast"/>
        </w:trPr>
        <w:tc>
          <w:tcPr>
            <w:tcW w:w="2405" w:type="dxa"/>
            <w:vMerge w:val="restart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PRZEDSIĘBIORSTWA SPOŁECZNE</w:t>
            </w:r>
          </w:p>
        </w:tc>
        <w:tc>
          <w:tcPr>
            <w:tcW w:w="8107" w:type="dxa"/>
            <w:tcBorders/>
            <w:shd w:color="auto" w:fill="C5E0B3" w:themeFill="accent6" w:themeFillTint="66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0"/>
                <w:lang w:eastAsia="pl-PL"/>
              </w:rPr>
            </w:pPr>
            <w:r>
              <w:rPr>
                <w:rFonts w:eastAsia="Times New Roman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Osoby, które przed podjęciem zatrudnienia w podmiocie posiadającym status przedsiębiorstwa społecznego pochodziły z następującej grupy zagrożonej ubóstwem lub wykluczeniem społecznym: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>
              <w:top w:val="nil"/>
            </w:tcBorders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bezrobotne,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absolwenci CIS i KIS,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ubogie pracujące tj. osoby wykonujące pracę, za którą otrzymują wynagrodzenie           i  której dochody nie przekraczają kryteriów dochodowych ustalonych w oparciu o próg interwencji socjalnej uprawniający do korzystania z pomocy społecznej,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opuszczające młodzieżowe ośrodki wychowawcze i młodzieżowe ośrodki socjoterapii,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opuszczające zakłady poprawcze i schroniska dla nieletnich,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korzystające ze świadczeń z pomocy społecznej zgodnie z ustawą z dnia 12 marca 2004r. o pomocy społecznej lub kwalifikujące się do objęcia wsparciem pomocy społecznej, tj. spełniające co najmniej jedną z przesłanek określonych w art. 7 ustawy                z dnia 12 marca 2004r. o pomocy społecznej,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osoby, o których mowa w art. 1 ust. 2 ustawy z dnia 13 czerwca 2003r. o zatrudnieniu socjalnym,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ind w:right="-533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osoby opuszczające pieczę zastępczą oraz pełnoletni członkowie rodzin przeżywających trudności w pełnieniu </w:t>
            </w:r>
          </w:p>
          <w:p>
            <w:pPr>
              <w:pStyle w:val="Tretekstu"/>
              <w:snapToGrid w:val="false"/>
              <w:spacing w:lineRule="auto" w:line="240" w:before="0" w:after="0"/>
              <w:ind w:right="-533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funkcji opiekuńczo-wychowawczych, o których mowa w ustawie z dnia 9 czerwca 2011r.              o wspieraniu rodziny i systemie pieczy zastępczej,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członkowie gospodarstw domowych sprawujący opiekę nad osobą z niepełnosprawnością, o ile co najmniej jeden z nich nie pracuje ze względu na konieczność sprawowania opieki nad osobą z niepełnosprawnością,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niesamodzielne,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bezdomne lub dotknięte wykluczeniem z dostępu do mieszkań w rozumieniu Wytycznych w zakresie monitorowania postępu rzeczowego realizacji programów operacyjnych na lata 2014-2020,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odbywające kary pozbawienia wolności,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C5E0B3" w:themeFill="accent6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korzystające z PO PŻ</w:t>
            </w:r>
          </w:p>
        </w:tc>
      </w:tr>
      <w:tr>
        <w:trPr>
          <w:trHeight w:val="780" w:hRule="atLeast"/>
        </w:trPr>
        <w:tc>
          <w:tcPr>
            <w:tcW w:w="2405" w:type="dxa"/>
            <w:vMerge w:val="restart"/>
            <w:tcBorders/>
            <w:shd w:color="auto" w:fill="FFE599" w:themeFill="accent4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SPÓŁDZIELNIE SOCJALNE</w:t>
            </w:r>
          </w:p>
        </w:tc>
        <w:tc>
          <w:tcPr>
            <w:tcW w:w="8107" w:type="dxa"/>
            <w:tcBorders/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0"/>
                <w:lang w:eastAsia="pl-PL"/>
              </w:rPr>
            </w:pPr>
            <w:r>
              <w:rPr>
                <w:rFonts w:eastAsia="Times New Roman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Osoby, które przed podjęciem zatrudnienia w spółdzielni socjalnej pochodziły                  z następującej grupy, o której mowa w art. 4 ust. 1 ustawy o spółdzielniach socjalnych: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FFE599" w:themeFill="accent4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>
              <w:top w:val="nil"/>
            </w:tcBorders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bezrobotne,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FFE599" w:themeFill="accent4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absolwenci CIS i KIS,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FFE599" w:themeFill="accent4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niepełnosprawne,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FFE599" w:themeFill="accent4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do 30 roku życia oraz po ukończeniu 50 roku  życia, posiadające status osoby poszukującej pracy, bez zatrudnienia w rozumieniu ustawy z dnia 20 kwietnia 2004r.                   o promocji zatrudnienia i instytucjach rynku pracy,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FFE599" w:themeFill="accent4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osoby, o których mowa w art. 49 pkt 7 ustawy z dnia 20 kwietnia 2004r. o promocji zatrudnienia i instytucjach rynku pracy,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FFE599" w:themeFill="accent4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poszukujące pracy niepozostające w zatrudnieniu lub niewykonujące  innej pracy zarobkowej,</w:t>
            </w:r>
          </w:p>
        </w:tc>
      </w:tr>
      <w:tr>
        <w:trPr/>
        <w:tc>
          <w:tcPr>
            <w:tcW w:w="2405" w:type="dxa"/>
            <w:vMerge w:val="continue"/>
            <w:tcBorders/>
            <w:shd w:color="auto" w:fill="FFE599" w:themeFill="accent4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usamodzielniane, o których mowa w art. 140 ust. 1 i 2 ustawy z dnia 9 czerwca 2001r. o wspieraniu rodziny i systemie pieczy zastępczej (Dz. U. z 2018r. poz 998 i 1076)</w:t>
            </w:r>
          </w:p>
        </w:tc>
      </w:tr>
      <w:tr>
        <w:trPr/>
        <w:tc>
          <w:tcPr>
            <w:tcW w:w="240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ZAKŁADY AKTYWNOŚCI ZAWODOWEJ</w:t>
            </w:r>
          </w:p>
        </w:tc>
        <w:tc>
          <w:tcPr>
            <w:tcW w:w="8107" w:type="dxa"/>
            <w:tcBorders/>
            <w:shd w:color="auto" w:fill="BDD6EE" w:themeFill="accent1" w:themeFillTint="66" w:val="clear"/>
            <w:tcMar>
              <w:left w:w="98" w:type="dxa"/>
            </w:tcMar>
            <w:vAlign w:val="cente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wszyscy pracownicy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720" w:right="720" w:header="0" w:top="413" w:footer="0" w:bottom="5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24889"/>
    <w:rPr>
      <w:rFonts w:ascii="Calibri" w:hAnsi="Calibri" w:eastAsia="SimSun" w:cs="Calibri"/>
      <w:lang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24889"/>
    <w:pPr>
      <w:suppressAutoHyphens w:val="true"/>
      <w:spacing w:lineRule="auto" w:line="276" w:before="0" w:after="120"/>
    </w:pPr>
    <w:rPr>
      <w:rFonts w:ascii="Calibri" w:hAnsi="Calibri" w:eastAsia="SimSun" w:cs="Calibri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924889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Arial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24889"/>
    <w:rPr>
      <w:lang w:eastAsia="pl-PL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LibreOffice/5.2.1.2$Windows_x86 LibreOffice_project/31dd62db80d4e60af04904455ec9c9219178d620</Application>
  <Pages>1</Pages>
  <Words>478</Words>
  <Characters>2959</Characters>
  <CharactersWithSpaces>3496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2019-01-16T14:01:00Z</dcterms:created>
  <dc:creator>Katarzyna Joniak</dc:creator>
  <dc:description/>
  <dc:language>pl-PL</dc:language>
  <cp:lastModifiedBy/>
  <cp:lastPrinted>2019-01-24T11:54:00Z</cp:lastPrinted>
  <dcterms:modified xsi:type="dcterms:W3CDTF">2019-06-10T11:35:14Z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